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D2" w:rsidRDefault="003F68D2" w:rsidP="003F68D2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 – гр.Кресна</w:t>
      </w:r>
    </w:p>
    <w:p w:rsidR="003F68D2" w:rsidRDefault="003F68D2" w:rsidP="003F68D2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                 ПРОТОКОЛ №4</w:t>
      </w:r>
    </w:p>
    <w:p w:rsidR="003F68D2" w:rsidRDefault="003F68D2" w:rsidP="003F68D2">
      <w:pPr>
        <w:rPr>
          <w:sz w:val="36"/>
          <w:szCs w:val="36"/>
        </w:rPr>
      </w:pPr>
      <w:r>
        <w:rPr>
          <w:sz w:val="36"/>
          <w:szCs w:val="36"/>
          <w:lang w:val="en-US"/>
        </w:rPr>
        <w:tab/>
      </w:r>
      <w:r>
        <w:rPr>
          <w:sz w:val="36"/>
          <w:szCs w:val="36"/>
        </w:rPr>
        <w:t>По точка 1 от Дневния ред ОИК Кресна разгледа Заповед №747 и №749 от 01.09.2015г. на Община Кресна и реши избирателите с увреждания от гр. Кресна да гласуват в Секция №004, намираща се в сградата на СОУ”Св. Паисий Хилендарски”, където са осигурени подходящи условия /Решение №05-МИ/НР 9.09.2015г./</w:t>
      </w:r>
    </w:p>
    <w:p w:rsidR="003F68D2" w:rsidRPr="003F68D2" w:rsidRDefault="003F68D2" w:rsidP="003F68D2">
      <w:pPr>
        <w:rPr>
          <w:sz w:val="36"/>
          <w:szCs w:val="36"/>
        </w:rPr>
      </w:pPr>
      <w:r>
        <w:rPr>
          <w:sz w:val="36"/>
          <w:szCs w:val="36"/>
        </w:rPr>
        <w:tab/>
        <w:t>По точка 2 от Дневния ред ОИК Кресна маркира печата съгласно изискванията на ЦИК, за което беше съставен протокол.</w:t>
      </w: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F68D2"/>
    <w:rsid w:val="003F68D2"/>
    <w:rsid w:val="0086279B"/>
    <w:rsid w:val="00BD05B0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>OIK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2</cp:revision>
  <dcterms:created xsi:type="dcterms:W3CDTF">2015-09-11T10:22:00Z</dcterms:created>
  <dcterms:modified xsi:type="dcterms:W3CDTF">2015-09-11T10:26:00Z</dcterms:modified>
</cp:coreProperties>
</file>